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микробиологии и инфекционная безопасность</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микробиологии и инфекционная безопасность»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«Основы микробиологии и инфекционная безопасность».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микробиологии и инфекционная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«Основы микробиологии и инфекционная безопасность»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ЗОЖ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Обеспечение безопасности образовательного учреждения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микробиологии  и  иммунологии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инфекционном и эпидемическом</w:t>
            </w:r>
          </w:p>
          <w:p>
            <w:pPr>
              <w:jc w:val="left"/>
              <w:spacing w:after="0" w:line="240" w:lineRule="auto"/>
              <w:rPr>
                <w:sz w:val="24"/>
                <w:szCs w:val="24"/>
              </w:rPr>
            </w:pPr>
            <w:r>
              <w:rPr>
                <w:rFonts w:ascii="Times New Roman" w:hAnsi="Times New Roman" w:cs="Times New Roman"/>
                <w:color w:val="#000000"/>
                <w:sz w:val="24"/>
                <w:szCs w:val="24"/>
              </w:rPr>
              <w:t>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Нормальная микрофлора тела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микробиологии  и  иммунологии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инфекционном и эпидемическом</w:t>
            </w:r>
          </w:p>
          <w:p>
            <w:pPr>
              <w:jc w:val="left"/>
              <w:spacing w:after="0" w:line="240" w:lineRule="auto"/>
              <w:rPr>
                <w:sz w:val="24"/>
                <w:szCs w:val="24"/>
              </w:rPr>
            </w:pPr>
            <w:r>
              <w:rPr>
                <w:rFonts w:ascii="Times New Roman" w:hAnsi="Times New Roman" w:cs="Times New Roman"/>
                <w:color w:val="#000000"/>
                <w:sz w:val="24"/>
                <w:szCs w:val="24"/>
              </w:rPr>
              <w:t>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физиология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Нормальная микрофлора тела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микробиологической лабораторной</w:t>
            </w:r>
          </w:p>
          <w:p>
            <w:pPr>
              <w:jc w:val="left"/>
              <w:spacing w:after="0" w:line="240" w:lineRule="auto"/>
              <w:rPr>
                <w:sz w:val="24"/>
                <w:szCs w:val="24"/>
              </w:rPr>
            </w:pPr>
            <w:r>
              <w:rPr>
                <w:rFonts w:ascii="Times New Roman" w:hAnsi="Times New Roman" w:cs="Times New Roman"/>
                <w:color w:val="#000000"/>
                <w:sz w:val="24"/>
                <w:szCs w:val="24"/>
              </w:rPr>
              <w:t>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инфекционном и эпидемическом</w:t>
            </w:r>
          </w:p>
          <w:p>
            <w:pPr>
              <w:jc w:val="left"/>
              <w:spacing w:after="0" w:line="240" w:lineRule="auto"/>
              <w:rPr>
                <w:sz w:val="24"/>
                <w:szCs w:val="24"/>
              </w:rPr>
            </w:pPr>
            <w:r>
              <w:rPr>
                <w:rFonts w:ascii="Times New Roman" w:hAnsi="Times New Roman" w:cs="Times New Roman"/>
                <w:color w:val="#000000"/>
                <w:sz w:val="24"/>
                <w:szCs w:val="24"/>
              </w:rPr>
              <w:t>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физиология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Нормальная микрофлора тела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микробиологии  и  иммунологии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микробиологии  и  иммунологии.  История  развития микробиологии и  иммунологии.  Роль микроорганизмов  в  жизни  человека  и  общества. Прокариоты  и эукариоты.  Принципы  классификации  микроорганизмов  на  бактерии, грибы, простейшие, вирусы. Предмет и задачи бактериологии, микологии, паразитологии,</w:t>
            </w:r>
          </w:p>
          <w:p>
            <w:pPr>
              <w:jc w:val="both"/>
              <w:spacing w:after="0" w:line="240" w:lineRule="auto"/>
              <w:rPr>
                <w:sz w:val="24"/>
                <w:szCs w:val="24"/>
              </w:rPr>
            </w:pPr>
            <w:r>
              <w:rPr>
                <w:rFonts w:ascii="Times New Roman" w:hAnsi="Times New Roman" w:cs="Times New Roman"/>
                <w:color w:val="#000000"/>
                <w:sz w:val="24"/>
                <w:szCs w:val="24"/>
              </w:rPr>
              <w:t> вирусологии. Систематика и номенклатура микроорганизмов. Основные таксономические</w:t>
            </w:r>
          </w:p>
          <w:p>
            <w:pPr>
              <w:jc w:val="both"/>
              <w:spacing w:after="0" w:line="240" w:lineRule="auto"/>
              <w:rPr>
                <w:sz w:val="24"/>
                <w:szCs w:val="24"/>
              </w:rPr>
            </w:pPr>
            <w:r>
              <w:rPr>
                <w:rFonts w:ascii="Times New Roman" w:hAnsi="Times New Roman" w:cs="Times New Roman"/>
                <w:color w:val="#000000"/>
                <w:sz w:val="24"/>
                <w:szCs w:val="24"/>
              </w:rPr>
              <w:t> категории  (род,  вид,  чистая  культура,  штамм,  клон,  разновидность).  Название  вида микроорганизмов в соответствии с бинарной номенклатурой. Характер взаимоотношений</w:t>
            </w:r>
          </w:p>
          <w:p>
            <w:pPr>
              <w:jc w:val="both"/>
              <w:spacing w:after="0" w:line="240" w:lineRule="auto"/>
              <w:rPr>
                <w:sz w:val="24"/>
                <w:szCs w:val="24"/>
              </w:rPr>
            </w:pPr>
            <w:r>
              <w:rPr>
                <w:rFonts w:ascii="Times New Roman" w:hAnsi="Times New Roman" w:cs="Times New Roman"/>
                <w:color w:val="#000000"/>
                <w:sz w:val="24"/>
                <w:szCs w:val="24"/>
              </w:rPr>
              <w:t> микро-  и  макроорганизмов:  нейтрализм  и  симбиоз.  Симбиотические  отношения: мутуализм,  комменсализм,  паразитизм,  характеристика  каждого  типа взаимоотношений,</w:t>
            </w:r>
          </w:p>
          <w:p>
            <w:pPr>
              <w:jc w:val="both"/>
              <w:spacing w:after="0" w:line="240" w:lineRule="auto"/>
              <w:rPr>
                <w:sz w:val="24"/>
                <w:szCs w:val="24"/>
              </w:rPr>
            </w:pPr>
            <w:r>
              <w:rPr>
                <w:rFonts w:ascii="Times New Roman" w:hAnsi="Times New Roman" w:cs="Times New Roman"/>
                <w:color w:val="#000000"/>
                <w:sz w:val="24"/>
                <w:szCs w:val="24"/>
              </w:rPr>
              <w:t> их значение для человека. Классификация микроорганизмов по степени их биологической опасности.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инфекционном и эпидемическом</w:t>
            </w:r>
          </w:p>
          <w:p>
            <w:pPr>
              <w:jc w:val="center"/>
              <w:spacing w:after="0" w:line="240" w:lineRule="auto"/>
              <w:rPr>
                <w:sz w:val="24"/>
                <w:szCs w:val="24"/>
              </w:rPr>
            </w:pPr>
            <w:r>
              <w:rPr>
                <w:rFonts w:ascii="Times New Roman" w:hAnsi="Times New Roman" w:cs="Times New Roman"/>
                <w:b/>
                <w:color w:val="#000000"/>
                <w:sz w:val="24"/>
                <w:szCs w:val="24"/>
              </w:rPr>
              <w:t> процессах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инфекции  и  инфекционном  заболевании. Интенсивность  эпидемического</w:t>
            </w:r>
          </w:p>
          <w:p>
            <w:pPr>
              <w:jc w:val="both"/>
              <w:spacing w:after="0" w:line="240" w:lineRule="auto"/>
              <w:rPr>
                <w:sz w:val="24"/>
                <w:szCs w:val="24"/>
              </w:rPr>
            </w:pPr>
            <w:r>
              <w:rPr>
                <w:rFonts w:ascii="Times New Roman" w:hAnsi="Times New Roman" w:cs="Times New Roman"/>
                <w:color w:val="#000000"/>
                <w:sz w:val="24"/>
                <w:szCs w:val="24"/>
              </w:rPr>
              <w:t> процесса.  Признаки  инфекционного  заболевания.  Формы  инфекционного  процесса.</w:t>
            </w:r>
          </w:p>
          <w:p>
            <w:pPr>
              <w:jc w:val="both"/>
              <w:spacing w:after="0" w:line="240" w:lineRule="auto"/>
              <w:rPr>
                <w:sz w:val="24"/>
                <w:szCs w:val="24"/>
              </w:rPr>
            </w:pPr>
            <w:r>
              <w:rPr>
                <w:rFonts w:ascii="Times New Roman" w:hAnsi="Times New Roman" w:cs="Times New Roman"/>
                <w:color w:val="#000000"/>
                <w:sz w:val="24"/>
                <w:szCs w:val="24"/>
              </w:rPr>
              <w:t> Понятие  об  эпидемическом  процессе.  Источник  инфекции.  Механизмы  передачи возбудителей инфекции, соответствие механизма передачи возбудителя его локализации в организме  человека.  Пути  передачи  возбудителей  инфекции.  Восприимчивость коллектива к инфекции.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иммунитете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иммунитете,  его  значение  для  человека  и  общества.  Неспецифические  и</w:t>
            </w:r>
          </w:p>
          <w:p>
            <w:pPr>
              <w:jc w:val="both"/>
              <w:spacing w:after="0" w:line="240" w:lineRule="auto"/>
              <w:rPr>
                <w:sz w:val="24"/>
                <w:szCs w:val="24"/>
              </w:rPr>
            </w:pPr>
            <w:r>
              <w:rPr>
                <w:rFonts w:ascii="Times New Roman" w:hAnsi="Times New Roman" w:cs="Times New Roman"/>
                <w:color w:val="#000000"/>
                <w:sz w:val="24"/>
                <w:szCs w:val="24"/>
              </w:rPr>
              <w:t> специфические  факторы  защиты,  их  взаимосвязь.  Виды  иммунитета.  Основные формы иммунного реагирования. Иммунологические исследования, их значение. Серологические исследования: реакции агглютинации, преципитации, лизиса, связывания комплемента, с использованием метки, нейтрализации токсина, их механизм и применение. Молекулярно-биологические методы диагностики: полимеразная цепная реакция, секвенирование ДНК, гибридизация  нуклеиновых  кислот,  их  механизм  и применение.  Иммунный  статус. Патология  иммунной  системы.  Кожно-аллергические пробы.  Медицинские иммунобиологические  препараты:  вакцины,  иммуноглобулины  и иммунные  сыворотки, эубиотики,  бактериофаги,  иммуномодуляторы,  диагностические препараты,  их  состав, свойства, назначение.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Нормальная микрофлора тела человека</w:t>
            </w:r>
          </w:p>
        </w:tc>
      </w:tr>
      <w:tr>
        <w:trPr>
          <w:trHeight w:hRule="exact" w:val="1972.5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отделы  организма  человека,  заселяемые  микроорганизмами.  Механизмы,</w:t>
            </w:r>
          </w:p>
          <w:p>
            <w:pPr>
              <w:jc w:val="both"/>
              <w:spacing w:after="0" w:line="240" w:lineRule="auto"/>
              <w:rPr>
                <w:sz w:val="24"/>
                <w:szCs w:val="24"/>
              </w:rPr>
            </w:pPr>
            <w:r>
              <w:rPr>
                <w:rFonts w:ascii="Times New Roman" w:hAnsi="Times New Roman" w:cs="Times New Roman"/>
                <w:color w:val="#000000"/>
                <w:sz w:val="24"/>
                <w:szCs w:val="24"/>
              </w:rPr>
              <w:t> определяющие  закономерности  заселения  организма  человека  микроорганизмами,  и</w:t>
            </w:r>
          </w:p>
          <w:p>
            <w:pPr>
              <w:jc w:val="both"/>
              <w:spacing w:after="0" w:line="240" w:lineRule="auto"/>
              <w:rPr>
                <w:sz w:val="24"/>
                <w:szCs w:val="24"/>
              </w:rPr>
            </w:pPr>
            <w:r>
              <w:rPr>
                <w:rFonts w:ascii="Times New Roman" w:hAnsi="Times New Roman" w:cs="Times New Roman"/>
                <w:color w:val="#000000"/>
                <w:sz w:val="24"/>
                <w:szCs w:val="24"/>
              </w:rPr>
              <w:t> регулирующие  состав  микробных  ценозов.  Пристеночные  и  просветные  формы микроорганизов.  Микробная  адгезия.  Защитная  и  иммуногенная  роль  нормальной микрофлоры.  Значение  нормальной  микрофлоры  для  метаболизма  макроорганизма. Кожа как  среда  обитания  для  микроорганизмов.  Специфика  ротовой  полости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среды обитания  микроорганизмов.  Желудочно-кишечный  тракт  как  среда  обитания микроорганизмов.  Микрофлора  пищевода,  желудка  и  двенадцатиперстной  кишки. Микрофлора  толстого  кишечника.  Микрофлора  преддверия  носа.  Постоянная  и факультативная микрофлора полости носа. Микробная флора нижних и наружных отделов мочевыводящих путей.</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инфекционном и эпидемическом</w:t>
            </w:r>
          </w:p>
          <w:p>
            <w:pPr>
              <w:jc w:val="center"/>
              <w:spacing w:after="0" w:line="240" w:lineRule="auto"/>
              <w:rPr>
                <w:sz w:val="24"/>
                <w:szCs w:val="24"/>
              </w:rPr>
            </w:pPr>
            <w:r>
              <w:rPr>
                <w:rFonts w:ascii="Times New Roman" w:hAnsi="Times New Roman" w:cs="Times New Roman"/>
                <w:b/>
                <w:color w:val="#000000"/>
                <w:sz w:val="24"/>
                <w:szCs w:val="24"/>
              </w:rPr>
              <w:t> процессах</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иммунитете</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и физиология</w:t>
            </w:r>
          </w:p>
        </w:tc>
      </w:tr>
      <w:tr>
        <w:trPr>
          <w:trHeight w:hRule="exact" w:val="21.31495"/>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Нормальная микрофлора тела человека</w:t>
            </w:r>
          </w:p>
        </w:tc>
      </w:tr>
      <w:tr>
        <w:trPr>
          <w:trHeight w:hRule="exact" w:val="21.3151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микробиологии и инфекционная безопасность»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Микробиология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Мишустин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https://www.biblio-online.ru/bcode/431970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микробиологии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микробиологии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сервиса,</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978-5-93252-357-5.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http://www.iprbookshop.ru/32788.html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0.22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45.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2024-2025_ФГОС3++2024_Бак-ЗФО-ПО(БЖД)(24)_plx_Основы микробиологии и инфекционная безопасность</dc:title>
  <dc:creator>FastReport.NET</dc:creator>
</cp:coreProperties>
</file>